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cs="Times New Roman" w:ascii="Times New Roman" w:hAnsi="Times New Roman"/>
        </w:rPr>
        <w:t>Приложение № 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 ТТ на выполнение работ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</w:rPr>
        <w:t xml:space="preserve">на демонтажные, монтажные и 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</w:rPr>
        <w:t xml:space="preserve">пусконаладочные работы по 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</w:rPr>
        <w:t xml:space="preserve">замене оборудования собственных 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</w:rPr>
        <w:t xml:space="preserve">нужд Зеленчукской ГЭС-ГАЭС в 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</w:rPr>
        <w:t xml:space="preserve">рамках выполнения 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</w:rPr>
        <w:t xml:space="preserve">инвестиционного проекта 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</w:rPr>
        <w:t>T-1190-00203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Перечень рабочей документации, соблюдение которых обязательно при выполнении работ по Договору</w:t>
      </w:r>
    </w:p>
    <w:tbl>
      <w:tblPr>
        <w:tblW w:w="9632" w:type="dxa"/>
        <w:jc w:val="left"/>
        <w:tblInd w:w="-4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06"/>
        <w:gridCol w:w="7069"/>
        <w:gridCol w:w="1757"/>
      </w:tblGrid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РД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Шифр РД</w:t>
            </w:r>
          </w:p>
        </w:tc>
      </w:tr>
      <w:tr>
        <w:trPr/>
        <w:tc>
          <w:tcPr>
            <w:tcW w:w="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«Аварийно-перегораживающее сооружение. Электроснабжение»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294-1-1-ЭС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«Водоприёмник. Электроснабжение»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294-2-1-ЭС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«Дюкер через Б. Кубыш. Входной оголовок. Электроснабжение»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294-3-1-ЭС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«Дюкер через Кардонник. Входной оголовок. Электроснабжение»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294-4-1-ЭС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«Дюкер через Кардонник. Выходной оголовок. Электроснабжение»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294-7-1-ЭС </w:t>
            </w:r>
          </w:p>
        </w:tc>
      </w:tr>
      <w:tr>
        <w:trPr>
          <w:trHeight w:val="247" w:hRule="atLeast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«Водозаборный узел на р.Аксаут. Электроснабжение»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294-8-1-ЭС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«Водозаборный узел на р.Маруха. Электроснабжение»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294-10-1-ЭС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«Здание ГЭС. Электроснабжение»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294-11-1-ЭС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«Вторичная коммутация КРУ 10,5 кВ. Полные схемы защит и управления»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294-11-1-АРЗ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«Вторичная коммутация КРУ 10,5 кВ. Кабельные связи»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294-11-2-АРЗ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«Вторичная коммутация. КРУ 10,5 кВ. Кабельный журнал»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294-11-3-АРЗ 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before="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«Шлюз БСР. Электроснабжение»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294-14-1-ЭС 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1534ea"/>
    <w:rPr>
      <w:b/>
      <w:i/>
      <w:shd w:fill="FFFF99" w:val="clear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b630be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EF12B006359C6459532C05F3C5D28BD" ma:contentTypeVersion="1" ma:contentTypeDescription="Создание документа." ma:contentTypeScope="" ma:versionID="1d46010ab292866dee53ff7f25f28315">
  <xsd:schema xmlns:xsd="http://www.w3.org/2001/XMLSchema" xmlns:xs="http://www.w3.org/2001/XMLSchema" xmlns:p="http://schemas.microsoft.com/office/2006/metadata/properties" xmlns:ns2="cebf6294-be50-4e13-92c6-fd6217fc7fa3" targetNamespace="http://schemas.microsoft.com/office/2006/metadata/properties" ma:root="true" ma:fieldsID="4d88209fd0ed3d08085c8984b225bd75" ns2:_="">
    <xsd:import namespace="cebf6294-be50-4e13-92c6-fd6217fc7fa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f6294-be50-4e13-92c6-fd6217fc7f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E7407F-02AC-4788-8C36-95166C357D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6F94C-3FB4-4E7B-8C88-3F35FC1D3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f6294-be50-4e13-92c6-fd6217fc7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C2743-D9B8-4DB8-A5CB-CD3179517F2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cebf6294-be50-4e13-92c6-fd6217fc7fa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1</Pages>
  <Words>131</Words>
  <Characters>972</Characters>
  <CharactersWithSpaces>1072</CharactersWithSpaces>
  <Paragraphs>49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2026-02-10T07:49:00Z</dcterms:created>
  <dc:creator>Лессик Роман Евгеньевич</dc:creator>
  <dc:description/>
  <dc:language>ru-RU</dc:language>
  <cp:lastModifiedBy>Михаил Александрович Бондаренко</cp:lastModifiedBy>
  <dcterms:modified xsi:type="dcterms:W3CDTF">2026-02-20T11:10:36Z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0x0101006EF12B006359C6459532C05F3C5D28BD</vt:lpwstr>
  </property>
</Properties>
</file>